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AL-FARABI KAZAKH NATIONAL UNIVERSITY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Medicine and Health Care Faculty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Higher School of Medicine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Department of Fundamental Medicine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Educational program by the specialty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00000"/>
          <w:rtl w:val="0"/>
        </w:rPr>
        <w:t xml:space="preserve">6В10103 - «General Medicine»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jc w:val="center"/>
        <w:rPr/>
      </w:pPr>
      <w:r w:rsidDel="00000000" w:rsidR="00000000" w:rsidRPr="00000000">
        <w:rPr>
          <w:color w:val="000000"/>
          <w:rtl w:val="0"/>
        </w:rPr>
        <w:t xml:space="preserve">The schedule of IW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0A">
      <w:pPr>
        <w:ind w:firstLine="567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by the discipline “Molecular Biology and Bioorganic Chemistry”</w:t>
      </w:r>
    </w:p>
    <w:p w:rsidR="00000000" w:rsidDel="00000000" w:rsidP="00000000" w:rsidRDefault="00000000" w:rsidRPr="00000000" w14:paraId="0000000B">
      <w:pPr>
        <w:ind w:firstLine="567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"/>
        <w:gridCol w:w="3690"/>
        <w:gridCol w:w="2175"/>
        <w:gridCol w:w="1560"/>
        <w:gridCol w:w="1560"/>
        <w:tblGridChange w:id="0">
          <w:tblGrid>
            <w:gridCol w:w="484"/>
            <w:gridCol w:w="3690"/>
            <w:gridCol w:w="2175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 for IWS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form of implementation of IWS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Deadline of IWS (study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Case study on topic: – Recombinant DNA Technology: The World Is about to Change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Make a sketch to show the process by which human insulin could be made by bacteria using recombinant DNA technology.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Students should draw a similar process to that given in the figure in the case, with the DNA strand labeled “insulin gene” and the protein labeled as “insulin protein.”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Case study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week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points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Gene therapy: myths and reality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highlight w:val="white"/>
                <w:rtl w:val="0"/>
              </w:rPr>
              <w:t xml:space="preserve">The group of students is divided into two teams. The first team makes presentation “Gene therapy is a myth” (problems of gene therapy) and the second group makes presentation “Gene therapy is reality” (achievements of gene therapy) by scientific articles from PubMed(</w:t>
            </w:r>
            <w:hyperlink r:id="rId7">
              <w:r w:rsidDel="00000000" w:rsidR="00000000" w:rsidRPr="00000000">
                <w:rPr>
                  <w:highlight w:val="white"/>
                  <w:u w:val="single"/>
                  <w:rtl w:val="0"/>
                </w:rPr>
                <w:t xml:space="preserve">https://www.ncbi.nlm.nih.gov/pubmed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 ) for the last five years. Each team defends its position based on scientific facts.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points</w:t>
            </w:r>
          </w:p>
        </w:tc>
      </w:tr>
    </w:tbl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For implementation of </w:t>
      </w:r>
      <w:r w:rsidDel="00000000" w:rsidR="00000000" w:rsidRPr="00000000">
        <w:rPr>
          <w:b w:val="1"/>
          <w:rtl w:val="0"/>
        </w:rPr>
        <w:t xml:space="preserve">IWS</w:t>
      </w:r>
      <w:r w:rsidDel="00000000" w:rsidR="00000000" w:rsidRPr="00000000">
        <w:rPr>
          <w:color w:val="000000"/>
          <w:rtl w:val="0"/>
        </w:rPr>
        <w:t xml:space="preserve"> students can use study literature and scientific sources recommended in the course as well as found by themselves. The pass of </w:t>
      </w:r>
      <w:r w:rsidDel="00000000" w:rsidR="00000000" w:rsidRPr="00000000">
        <w:rPr>
          <w:b w:val="1"/>
          <w:rtl w:val="0"/>
        </w:rPr>
        <w:t xml:space="preserve">IWS</w:t>
      </w:r>
      <w:r w:rsidDel="00000000" w:rsidR="00000000" w:rsidRPr="00000000">
        <w:rPr>
          <w:color w:val="000000"/>
          <w:rtl w:val="0"/>
        </w:rPr>
        <w:t xml:space="preserve"> is strictly by the schedule. In the case of respectful reasons (by documental confirmation) </w:t>
      </w:r>
      <w:r w:rsidDel="00000000" w:rsidR="00000000" w:rsidRPr="00000000">
        <w:rPr>
          <w:b w:val="1"/>
          <w:rtl w:val="0"/>
        </w:rPr>
        <w:t xml:space="preserve">IWS</w:t>
      </w:r>
      <w:r w:rsidDel="00000000" w:rsidR="00000000" w:rsidRPr="00000000">
        <w:rPr>
          <w:color w:val="000000"/>
          <w:rtl w:val="0"/>
        </w:rPr>
        <w:t xml:space="preserve"> can be accepted out of the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Response Quality Scale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5954"/>
        <w:gridCol w:w="1701"/>
        <w:tblGridChange w:id="0">
          <w:tblGrid>
            <w:gridCol w:w="1696"/>
            <w:gridCol w:w="5954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Scale, 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1. all key aspects are included and presented logically;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2. high accuracy (relevance, without redundancy) and constant attention to the issue;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3. excellent integration of theoretical questions;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4. providing relevant examples;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5. in-depth analysis and theoretical justification of the problem (if applicable), all key aspects identified and interpreted;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6. fluency in professional terminology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90 - 100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1. all key aspects are included and presented logically;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2. constant focus on the issue with satisfactory accuracy, relevance, and / or some redundancy;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3. satisfactory integration of theoretical questions;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4. the lack of examples;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5. satisfactory analysis and theoretical justification of the problem (if applicable), most of the key aspects identified and interpreted;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6. correct use of professional terminology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70 - 89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Satisfactory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1. most of the key aspects are included;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2. satisfactory focus on the question - some errors and / or noticeable redundancy;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3. theoretical problems presented without noticeable integration;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4. Providing failed examples or no examples;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5. some analysis and theoretical justification of this problem (if applicable), most of the key aspects are defined and interpreted;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6. correct use of professional terminology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50 - 69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Unsatisfactory (FX)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1. most of the key aspects are omitted;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2. lack of attention to the issue-irrelevant and significant redundancy;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3. some theoretical problems presented without integration and understanding;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4. missing or outdated examples;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5. some analysis and theoretical justification of this problem (if applicable), most of the key aspects are omitted;</w:t>
            </w:r>
          </w:p>
          <w:p w:rsidR="00000000" w:rsidDel="00000000" w:rsidP="00000000" w:rsidRDefault="00000000" w:rsidRPr="00000000" w14:paraId="0000004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6. problems in using professional terminology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25 - 49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Unsatisfactory (F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1. most or all of the key aspects are omitted;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2. no focus on the question, not much related to the issue of information;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3. significant gaps in theoretical questions, or their superficial consideration;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4. the lack of examples or irrelevant examples;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5. there is no analysis and no theoretical justification for the given problem (if applicable), most of the key aspects are omitted;</w:t>
            </w:r>
          </w:p>
          <w:p w:rsidR="00000000" w:rsidDel="00000000" w:rsidP="00000000" w:rsidRDefault="00000000" w:rsidRPr="00000000" w14:paraId="0000005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6. problems in using professional terminology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0-24</w:t>
            </w:r>
          </w:p>
        </w:tc>
      </w:tr>
    </w:tbl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43BDA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semiHidden w:val="1"/>
    <w:unhideWhenUsed w:val="1"/>
    <w:rsid w:val="00D54B36"/>
    <w:rPr>
      <w:color w:val="0000ff"/>
      <w:u w:val="single"/>
    </w:rPr>
  </w:style>
  <w:style w:type="paragraph" w:styleId="a5">
    <w:name w:val="No Spacing"/>
    <w:uiPriority w:val="1"/>
    <w:qFormat w:val="1"/>
    <w:rsid w:val="00536233"/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9">
    <w:name w:val="annotation text"/>
    <w:basedOn w:val="a"/>
    <w:link w:val="aa"/>
    <w:uiPriority w:val="99"/>
    <w:semiHidden w:val="1"/>
    <w:unhideWhenUsed w:val="1"/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Pr>
      <w:sz w:val="20"/>
      <w:szCs w:val="20"/>
    </w:rPr>
  </w:style>
  <w:style w:type="character" w:styleId="ab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ac">
    <w:name w:val="Table Grid"/>
    <w:basedOn w:val="a1"/>
    <w:uiPriority w:val="39"/>
    <w:rsid w:val="003F3651"/>
    <w:rPr>
      <w:rFonts w:asciiTheme="minorHAnsi" w:cstheme="minorBidi" w:eastAsiaTheme="minorHAnsi" w:hAnsiTheme="minorHAnsi"/>
      <w:sz w:val="22"/>
      <w:szCs w:val="22"/>
      <w:lang w:eastAsia="en-US" w:val="ru-K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cbi.nlm.nih.gov/pubm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OWOLmtN6lCkp8ut/OuhLILxiCA==">CgMxLjAyCWguMzBqMHpsbDgAciExWXYySDhadkROVW9Vd052RnlHOEo2SkpScEs0aktuNEM=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2019-10-24T12:45:00Z</dcterms:created>
  <dc:creator>User</dc:creator>
</cp:coreProperties>
</file>